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Dimensions des ensembles fonctionnels invariants et attracteurs associés à des équrtions d'évolution semi linéaires dans des espaces de banach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Kouachi; Said/ Université de paris/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en français, arabe et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espaces de banach et application/ équrtions d'évolution semi linéair/ </w:t>
            </w:r>
          </w:p>
        </w:tc>
      </w:tr>
    </w:tbl>
    <w:p>
      <w:pPr>
        <w:pStyle w:val="Heading3"/>
      </w:pPr>
      <w:r>
        <w:t>Résumé :</w:t>
      </w:r>
    </w:p>
    <w:p>
      <w:r>
        <w:t>pour une grande classe de systéme dissipatifs en particuler ceux de la mécanci que des fluides on se  pose la question de la régularite des solution et du comportemet asymptotique de ces solution une des réponses à ces questions est de savoir si la solution ne dépend que d'un nombre fini de paramétres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