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Non existence de solutions pour certaines typpe d'equations non lineaires dans des domaines non bornes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Khodja; Brahim/ Sissaoui, Hocine/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domaine non borne/ typpe d'equation non lineaire/ </w:t>
            </w:r>
          </w:p>
        </w:tc>
      </w:tr>
    </w:tbl>
    <w:p>
      <w:pPr>
        <w:pStyle w:val="Heading3"/>
      </w:pPr>
      <w:r>
        <w:t>Résumé :</w:t>
      </w:r>
    </w:p>
    <w:p>
      <w:r>
        <w:t>Dans ce travail divesé en deux , on trouve dans la premiérz partie l'essentiel de la thése deux articles , le  premier intitulé problémes elliptiques semi linéaires dans desz domaines non bornés de Rn3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