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 de goursat pour une classe d'èquations hyperboliques à domaine variable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Chaoui; Abd errezak/ Universite adji mokhtar./ Guezane,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_ résumé en arabe englais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 différentielle fonctionnelle/ condition de goursat/ solution forte/ </w:t>
            </w:r>
          </w:p>
        </w:tc>
      </w:tr>
    </w:tbl>
    <w:p>
      <w:pPr>
        <w:pStyle w:val="Heading3"/>
      </w:pPr>
      <w:r>
        <w:t>Résumé :</w:t>
      </w:r>
    </w:p>
    <w:p>
      <w:r>
        <w:t>on démontre l'existence , l'unicité et la dépendance continue par rapport aux données de la solution forte généralisée d'un probléme aux limites bidimensionnel à domaines variables engendré par une équation opérationnelle hyperbolique et les conditions de goursat.la méthode ffonctionnelle utilisssssée est celle des inéqalitésnergétiques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