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mathématique de la diffraction d'onde en optique(Cas du dioptre perturbé)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Ardjouni; Abdelouaheb/ Chorfi,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green/ diffraction/ décompoisition spectrale/ </w:t>
            </w:r>
          </w:p>
        </w:tc>
      </w:tr>
    </w:tbl>
    <w:p>
      <w:pPr>
        <w:pStyle w:val="Heading3"/>
      </w:pPr>
      <w:r>
        <w:t>Résumé :</w:t>
      </w:r>
    </w:p>
    <w:p>
      <w:r>
        <w:t>le model mathématique consiste à résoudre l'équation de helmholtz dans r2aveec un nombre d'onde d'onde qui est fonction de la variable spatiale .pour cela on raméne le pobléme à une équation intégrale posée sur domaine borné qu'on résout par approximations successives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