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Représentations poids maximal des algèbres de KAC-MOODY affines engendrées par l'action d'une sous-algèbres de Heisenberg.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Benlahcen; Moussa/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Montréal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