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Toxicite de deux 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 Rachid/ Berrebbah, Houria/ </w:t>
            </w:r>
          </w:p>
        </w:tc>
      </w:tr>
      <w:tr>
        <w:trPr>
          <w:trHeight w:val="567"/>
        </w:trPr>
        <w:tc>
          <w:tcPr>
            <w:tcW w:type="dxa" w:w="3000"/>
          </w:tcPr>
          <w:p>
            <w:r>
              <w:t>Nombre de Pages</w:t>
            </w:r>
          </w:p>
        </w:tc>
        <w:tc>
          <w:tcPr>
            <w:tcW w:type="dxa" w:w="7000"/>
          </w:tcPr>
          <w:p>
            <w:r>
              <w:t>81f.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bibliogr.Résume francais,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insecticides/ Tests cytotoxiques/ polarographie/ </w:t>
            </w:r>
          </w:p>
        </w:tc>
      </w:tr>
    </w:tbl>
    <w:p>
      <w:pPr>
        <w:pStyle w:val="Heading3"/>
      </w:pPr>
      <w:r>
        <w:t>Résumé :</w:t>
      </w:r>
    </w:p>
    <w:p>
      <w:r>
        <w:t>la lutte chimique contre les ravageurs des cultures s'est intensifiée et de nombreux produits apparaissent chaque année sans que nous ne maîtrisions leur impact sur l'environnement et surtout sur les êtres vivants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