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Studies ou the development of the evians cornea and of the secretion by corneal épithelium in vitro.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Benchick; Fatima/ Université de Bristol/ M., Sc./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Bristol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embryonic/ corneas/ central thickness/ light microscope ./ </w:t>
            </w:r>
          </w:p>
        </w:tc>
      </w:tr>
    </w:tbl>
    <w:p>
      <w:pPr>
        <w:pStyle w:val="Heading3"/>
      </w:pPr>
      <w:r>
        <w:t>Résumé :</w:t>
      </w:r>
    </w:p>
    <w:p>
      <w:r>
        <w:t>embryonic chick and quail corneas (stage 18 until hatching) were studied histologically using 2 fixatives and 3 stains. measurements of the central thickness of corneal stroma, using light microscope, showed that for both species there was a gradual increase in thickness until stage 38 (the time of appearance of descemet's membrane and just before the appearence of bowman's membrane),followed by a marked decrease until stage 41, then a further increase until hatching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