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Bioécologie d'une population de Mésange bleue parus caeruleus ultramarinus ( L.1758 ) dans les subéraies de plaine du nord-est algérien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Bouslama; Maamcha/ Chabi, Y./ </w:t>
            </w:r>
          </w:p>
        </w:tc>
      </w:tr>
      <w:tr>
        <w:trPr>
          <w:trHeight w:val="567"/>
        </w:trPr>
        <w:tc>
          <w:tcPr>
            <w:tcW w:type="dxa" w:w="3000"/>
          </w:tcPr>
          <w:p>
            <w:r>
              <w:t>Nombre de Pages</w:t>
            </w:r>
          </w:p>
        </w:tc>
        <w:tc>
          <w:tcPr>
            <w:tcW w:type="dxa" w:w="7000"/>
          </w:tcPr>
          <w:p>
            <w:r>
              <w:t>90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2003</w:t>
            </w:r>
          </w:p>
        </w:tc>
      </w:tr>
      <w:tr>
        <w:trPr>
          <w:trHeight w:val="567"/>
        </w:trPr>
        <w:tc>
          <w:tcPr>
            <w:tcW w:type="dxa" w:w="3000"/>
          </w:tcPr>
          <w:p>
            <w:r>
              <w:t>Sujet(s)</w:t>
            </w:r>
          </w:p>
        </w:tc>
        <w:tc>
          <w:tcPr>
            <w:tcW w:type="dxa" w:w="7000"/>
          </w:tcPr>
          <w:p>
            <w:r>
              <w:t xml:space="preserve">reproduction/ cuticule ./ écologie/ température/ développement/ kuehniella/ substrats alimentaires/ f.c.x/ </w:t>
            </w:r>
          </w:p>
        </w:tc>
      </w:tr>
    </w:tbl>
    <w:p>
      <w:pPr>
        <w:pStyle w:val="Heading3"/>
      </w:pPr>
      <w:r>
        <w:t>Résumé :</w:t>
      </w:r>
    </w:p>
    <w:p>
      <w:r>
        <w:t>cette présente étude contribue à faire connaître la bioécologie d'un ravageur des denrées stockées, ephestia kueniella.zeller. (lepidoptera- pyralidae )communément appelé pyrale de la farine .elle comporte trois chapitres: le premier chapitre porte sur l'effet de la température sur quelques aspects de la bioécologie de cet insecte, l'action de la nourriture sur le développement, la croissance et la reproduction est réalisé dans le chapitre ii, enfin l'effet d'un inhibiteur du vdéveloppem ent, le flucycloxuron (f.c.x.) sur les évènements épidermo cuticulaires durant la métamorphose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