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 l'entomofaune du chêne liège dans les subéraies du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Ouarda/ Soltani, Mazouni N./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glands/ insectes des glands/ pouvoir germinatif/ </w:t>
            </w:r>
          </w:p>
        </w:tc>
      </w:tr>
    </w:tbl>
    <w:p>
      <w:pPr>
        <w:pStyle w:val="Heading3"/>
      </w:pPr>
      <w:r>
        <w:t>Résumé :</w:t>
      </w:r>
    </w:p>
    <w:p>
      <w:r>
        <w:t>Vue l'importance des subéraies de chêne-liège qui occupe des surfaces très importante à l'est du pays, nous avons conduit un inventaire de l'emtomofaune du chêne- liège dans deux subéraies du parc national d'el-kala, la subéraie de brabtia et d'el-mellah, ce qui nous a permis de dresser une liste d'espèces vivant dans ces deux subéraies.</w:t>
        <w:br/>
        <w:br/>
        <w:t>nous avons mis en évidence 74 espèces repartis sur 7 ordres : (coleoptera, hemiptera, lepidoptera, hymenoptera, dictyopteras orthoptera et isoptera) répartis sur 27 familles (cetoniidae, scarabaeidae, geotrupidae, tenebrionidae, carabidae, cerambycidae, curculionidae, lucanidae,  , meloidae,  dytiscidae, buprestidae, staphylinidae, aphodiidae, cleridae,  chrysomelidae, oedemeridae, chantharidae, coccinelidae, pentatomidae, rhopalidae, miridae,  tortricidae, geometridae, formicidae, blattellidae, tettigonidae et  rhinothermitidae).nous avons aussi identifié 03 espèces d'insectes qui s'attaquent aux glands, essentiellement des coléoptères et des lépidoptères.l'effet des attaques d'insectes sur les feuilles (phyllophages) et sur le tronc (xylophages) ont été étudiés et les résultats montrent une importante activité des phyllophages et des xylophages dans les subéraies étudiées.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