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spatio- temporelle de quelques parametres biometriques et biochimiques chez donax trunculus (mollusca, bivalvia) dans un environnement pollue (golfe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Aouadene; Assia/ Soltani, N./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protéines/ pollution/ croissance/ glucides/ lipides/ donax trunculus/ acétylcholinestérase ./ golfe d'annabe/ </w:t>
            </w:r>
          </w:p>
        </w:tc>
      </w:tr>
    </w:tbl>
    <w:p>
      <w:pPr>
        <w:pStyle w:val="Heading3"/>
      </w:pPr>
      <w:r>
        <w:t>Résumé :</w:t>
      </w:r>
    </w:p>
    <w:p>
      <w:r>
        <w:t>cette étude s'inscrit dans le cadre de l'évaluation de l'état de santé de la baie d'annabe .elle vise la détermination de l'impact de la pollution sur la croissance et la composition biochimique chez un organisme sentinelle , donax trunculus (bivalvia, donacidae) . a cet effet, cette espèce a été échantillonnée mensuellement , durant toute l'année 2002, dans deux stations du golfe d'annabe : el batah, prise comme référence et sidi salem, soumise à un certain niveau de pollution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