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Composition biochimique et profil hormonal (20 - Hydroxyadysone ) des stades larvaires et nymphal chez deux sous éspeces de moustique culex pipiens molestus et culex pipiens pipiens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Tine; Djebbar fouzia/ Universite/ Soltani/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biochimique/ morphometriques/ pipiens/ moustique ./ </w:t>
            </w:r>
          </w:p>
        </w:tc>
      </w:tr>
    </w:tbl>
    <w:p>
      <w:pPr>
        <w:pStyle w:val="Heading3"/>
      </w:pPr>
      <w:r>
        <w:t>Résumé :</w:t>
      </w:r>
    </w:p>
    <w:p>
      <w:r>
        <w:t>Ce travail vise une étude comparative des aspects morphometriques, biochimiques et endocriniens des deux sousespèces c.pipiens pipiens et c. pipiens molestus appartenant au complexe.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