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del'influence de quelques facteurs de variation sur la production laitière bovine et ses paramètres de lactation au cours de trois années dans la region de Annaba (Ferme Haouchette, et 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Tine; Samir/ Tahar, Ali/ Universite de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annaba ./ niveau du troupeau/ manière anarchique/ optimum/ </w:t>
            </w:r>
          </w:p>
        </w:tc>
      </w:tr>
    </w:tbl>
    <w:p>
      <w:pPr>
        <w:pStyle w:val="Heading3"/>
      </w:pPr>
      <w:r>
        <w:t>Résumé :</w:t>
      </w:r>
    </w:p>
    <w:p>
      <w:r>
        <w:t>Il apparaît de ce travail qu'on accomplie au niveau du troupeau d'une ferme dans la région de Annaba. Que ce dernier est exploitée d'une manière anarchique, et ceci n'a pas permis aux animaux d'extérioriser leur capacité optimum. L'étude de quelques facteurs de variations n'ont montré aucun effet significatif sur la quanté de lait produite ni sur les paramétres de début de lactation. De même pour la croissance des génisses, elle ne produit aucun effet sur la quantité de lait, et ceci en ce qui concerne les vaches dont la croissance a été suivie au niveau de la forme. Pour l'éffet saison, il semble que ce dernier n'existe pas et cela aussi bien pour les saisons de la même année qu'entres les saisons des trois années. Les variations alimentaires saisonnières sont trop importantes et elles ne laissent pas le temps à l'animal de s'adapter.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