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 invitro d'un nouvel agoniste des acdysteroides (RH-O345) sur deux organesecdysiosthetiques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berghiche; hinda/ Universite de Badji Mokhtar/ Soltani, N./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3O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reproduction ./ insecticides/ cuticule/ tenebio/ </w:t>
            </w:r>
          </w:p>
        </w:tc>
      </w:tr>
    </w:tbl>
    <w:p>
      <w:pPr>
        <w:pStyle w:val="Heading3"/>
      </w:pPr>
      <w:r>
        <w:t>Résumé :</w:t>
      </w:r>
    </w:p>
    <w:p>
      <w:r>
        <w:t>Nous experientation ont été md'a aénées chez T.molitor (coléiptera tenebionide) un vive d'évalener d'action d'un nouvel agomiste de l'hirmane d'une le RH-O345 sur la production des ecdystéroides par le tégument et les ovaires la secietion articulaire au niveau des explantstégumentaires nymphaux et la morphométrie de l'ovaire explanté en début et en fin de vitellagénese.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