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riposte adaptative dans un environnement nociceptif chez le rat wistar, aspects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Bairi; Abdelmadjid/ Guellati, M.a/ Univesite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bl>
    <w:p>
      <w:pPr>
        <w:pStyle w:val="Heading3"/>
      </w:pPr>
      <w:r>
        <w:t>Résumé :</w:t>
      </w:r>
    </w:p>
    <w:p>
      <w:r>
        <w:t>L'administration orale de nitrate d'ammonium, le stress par l'éther et la stimulation antigénique provoquent chez la ratte gestante des variations immunitaires et hormonales, et mettent en évidence les capacités de détoxication de l'organisme; Une activation du système immunitaire est notée lors de la stimulation et l'administration du xénobiotique, et une immunodépression lors du stress.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