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fécondité des vaches laitières primipares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Rais; Lynda/ Universite de Badji Mokhtar/ Guellati, M.a/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vaches laitières/ approches zoo technique et endocrinienne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sur des vaches laitières de race F.F.P.N. elle comporte deux volets: - Une enquête préliminaire a permis d'établir un bilan de reproduction sur trois compagnes agricoles (1995-1996,1996-1997-1998) de tout le troupeau laitier de l'exploitation concernée. Les résultats de cette enquête nous ont permis de révéler les constatations suivantes: . Un délai de mise à la reproduction et de fécondation et de fécondation longs, loin d'atteindre les objectifs économiques à savoir un intervalle vêlage-vêlage (IVV) de 12 mois. Un taux élevé d'échec à l'insémination et une mauvaise fertilité. - En second lieu, l'essai expérimental comporte: . L'évaluation de la croissance pondéral par mesure des poids et des GMQ?, d'un nombre de génisses pendant la première mise à la reproduction, les résulatats obtenus révélent que la croissance pondérale est lente et irrégulière chez les vaches primipares. Les dosages E.I.A. d'une hormone centrale: LH et une deuxième ovarienne: Progesté&amp;rone, démontre une perturbation des profils hormonaux pendant la phase de croissance et la periode du post-partum.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