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 écologie, position taxonomique et compétence vectorielle du complexe Culex pipiens (Diptera; Culicidae) responsable de la transmission du virus West Nile et du virus de la Fièvre de la Vallée du Rift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Alayat; Moufida Saouce/ Bouslama, Zihed/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algérie/ Biologie moleculaire/ culex pipiens/ Bio-écologie/ Arbovirus/ Transmission/ Compétence vectorielle ./ </w:t>
            </w:r>
          </w:p>
        </w:tc>
      </w:tr>
    </w:tbl>
    <w:p>
      <w:pPr>
        <w:pStyle w:val="Heading3"/>
      </w:pPr>
      <w:r>
        <w:t>Résumé :</w:t>
      </w:r>
    </w:p>
    <w:p>
      <w:r>
        <w:t xml:space="preserve">le West-Nile (WN) et la Fièvre de la Vallée du Rift (FVR) sont deux arboviroses émergentes ayant un pouvoir de propagation très inquiétant. Le complexe  Culex pipiens englobe les vecteurs principaux de ces deux arbovirus. Ce complexe comprend deux espèces morphologiquement identiques : Cx. pipiens pipiens  et  Cx. pipiens molestus. Leur distinction se base essentiellement sur le typage moléculaire par PCR et par l’étude  de leurs  bio -écologie. Pour mieux appréhender le rôle des différents membres de ce complexe dans la transmission des arbovirus WN et FVR, trois zones ont été étudiées : El Kala, M’Sila et Tinerkouk (Adrar). L’analyse a portée sur : (I) l’écologie et biologie des espèces, (II) leurs </w:t>
        <w:br/>
        <w:br/>
        <w:t xml:space="preserve">positions taxonomique et (III) leurs compétence vectorielle.Nos résultats prouvent  pour la première fois la présence de la forme hybride issu du croisement des formes  pipiens/molestus   et que les trois formes du complexe  Cx. pipiens  </w:t>
        <w:br/>
        <w:br/>
        <w:t xml:space="preserve">coexiste en Algérie et qu’ils affectionnent des gîtes très variés et peuvent cohabiter ensemble sans aucun problème.  </w:t>
        <w:br/>
        <w:br/>
        <w:t>L’analyse des repas de sang des femelles récoltées montre  le caractère opportuniste des moustiques du complexe Cx. pipiens. Le fait  que ces moustiques aient un large spectre d’hôtes explique la circulation du FVR et du WNV sur de nombreuses espèces animales dont l’homme.Nos infections expérimentales montrent une forte compétence des femelles Cx. pipiens vis-à -vis du virus WN (taux de  transmission 84%) et une compétence plus modéré pour le virus FRV (50%), ce qui positionne l’Algérie parmi les pays à risque et justifie un système de surveillance concernant ces deux arboviroses. Ces résultats nous ont permis (i) de définir la position t axonomique des espèces du complexe  Cx. pipiens  présents en Algérie et (ii) de fournir un indicateur prédictif de la tr ansmission des virus WN et FVR.  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