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secondaires d'un xénobiotique (halofenozide) sur un organisme non visé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Gheid; Samira/ Khebbeb, M.E.H/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protéines/ cuticule ./ glucides/ lipides/ penaeus kerathurus/ le halofénozide/ </w:t>
            </w:r>
          </w:p>
        </w:tc>
      </w:tr>
    </w:tbl>
    <w:p>
      <w:pPr>
        <w:pStyle w:val="Heading3"/>
      </w:pPr>
      <w:r>
        <w:t>Résumé :</w:t>
      </w:r>
    </w:p>
    <w:p>
      <w:r>
        <w:t>Cette étude consiste à évaluer les effets secondaires d'un agoniste non stéroïdal des ecdystéroïdes, le halofénozide (RH-0345), chez un organisme non visé: Penaeus kerathurus, Crustacé Décapode pêché dans le golfe de Annaba. Nous nous sommes particulièrement intéressés à la composition biochimique de la chair, de l'hémolymphe et des gonades, ainsi que la composition en acides gras des lipides de la chair durant l'Intermue (stade C) et la Prémue (stade D).L'ultrastructure de l'épiderme a également été envisagée chez des crevettes en Intermue  témoins et traitées aux deux doses. Le traitement au RH-0345 est effectué en aquarium à deux doses : 12,58µg/l et 24.58µg/l (correspondant aux doses létales 50 et 90) sur des crevettes des deux sexes nouvellement exuviées et élevées en laboratoire.Les principaux résultats obtenus montrent que le RH-0345 provoque au niveau de la chair une augmentation significative du taux des protéines et des glucides, une diminution des lipides au stade C et une augmentation au stade D. La concentration des différents  métabolites est  significativement diminuée dans l'hémolymphe. Enfin, contrairement à la chair, les protéines, les glucides   et les lipides des gonades  diminuent significativement suite au traitement. Ces modifications sont corrélées avec les stades et les doses utilisées.L'analyse qualitative des lipides de la chair montre la richesse de cet aliment en acides gras polyinsaturés (AGPI). Le RH-0345 entraîne une augmentation des acides gras saturés et une diminution des poly insaturés par rapport aux valeurs témoins.L'étude histologique a montré que la cuticule est principalement constituée de trois couches (pigmentaire, principale et membraneuse). Le halofénozide, aux deux doses, provoque une augmentation significative de la couche principale et de la couche membraneuse, ce qui pourrait affecter la mue et, par voie de conséquence, la reproduction de ces espèces à intérêt commercial. Ce travail montre que les crustacés, largement consommés en Algérie, peuvent être affectés par divers polluants et pourraient être considérés comme indicateurs de          la pollution marine.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