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glucotoxicité chronique sur quelques biomarqueurs du stress oxydatif au cours de la gestation chez la ratte wistar ratus ratus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Trea; Faouzia/ Guellati,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en  francais, arabe et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oxydatif/ gestation/ streptozotocine/ taurine/ embryopathie ./ </w:t>
            </w:r>
          </w:p>
        </w:tc>
      </w:tr>
    </w:tbl>
    <w:p>
      <w:pPr>
        <w:pStyle w:val="Heading3"/>
      </w:pPr>
      <w:r>
        <w:t>Résumé :</w:t>
      </w:r>
    </w:p>
    <w:p>
      <w:r>
        <w:t>Ce travail contribue à la mise en évidence de léeffet d'un traitement antioxydant piégeur de radicaux libre , taurine, chez des rattes diabétiques au cours de la gestation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