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systeme ectoparasite -tourterelle turque (streptopelia decaocto) dans la region de annaba impact de la charge ectoparasitaire sur la reproduction de l'hote.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Guellati; Cherifa/ Bouslama, Zihad/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reproduction/ parasitisme/ interaction haute-parasite/ ornithonyssus sylvarium/ lipeurus hétérographus/ argasidae./ </w:t>
            </w:r>
          </w:p>
        </w:tc>
      </w:tr>
    </w:tbl>
    <w:p>
      <w:pPr>
        <w:pStyle w:val="Heading3"/>
      </w:pPr>
      <w:r>
        <w:t>Résumé :</w:t>
      </w:r>
    </w:p>
    <w:p>
      <w:r>
        <w:t xml:space="preserve">Notre travail s'est déroulé durant d'octobre  2005  à  octobre  2006 et a porté  sur  l'impact  des ectoparasites  sur  la  reproduction et la morphométrie des poussins et adultes de la Tourterelle  turque (streptopelia  decaocto) et c e dans un site urbain le cimetière chrétien de Bône.Le  travail de terrain a commencé le mois d’octobre 2005 et s'est terminé </w:t>
        <w:br/>
        <w:br/>
        <w:t xml:space="preserve">e mois  d'octobre  2006  et durant toute cette période on a cherché quotidiennement des nichées et on a suivi la phénologie de la reproduction. En fin de reproduction, un déparasitage des nids a été  effectué  afin d'évaluer le degré </w:t>
        <w:br/>
        <w:br/>
        <w:t xml:space="preserve">d’infestation et d’identifier les ectoparasites. D'après  les  résultats on  peut dire que notre  modèle  est  une  espèce  invasive qui a réussi à s'adapter faisant preuve d'une vitalité assez remarquable puisqu'elle se reproduit pratiquement toute l’année.La Tourterelle turque algérienne est lourdement infestée. En effet quatre espèces d'ectoparasites ont </w:t>
        <w:br/>
        <w:br/>
        <w:t>été identifiées dans son nid :poux  (Lipeurus colombicola, Lipeurus hétérographus), mites (Ornithonyssus sylvarium), tiques (Argasidae) et des puces Malgré la charge parasitaire importante du point de vue diversité et quantité, la tourterelle turque  ne semble  pas en être affectée « morphométriquement » et ceci peut  être du à une adaptation,une diminution de la virulence des parasites par compétition, une forte résistance couplée à une bonne réponse immunitaire et/ou à un fort investissement parental (nourrissage et sanitation augmentés pour pallier aux effets délétères des parasites).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