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de la glisodine sur les réponses de détoxification enzymatiques au cours d'un stress oxydatif cancérigène induit par l'azoxymethane chez lerat wistar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Guedri; Kamilia/ Ouali, Kheireddine/ </w:t>
            </w:r>
          </w:p>
        </w:tc>
      </w:tr>
      <w:tr>
        <w:trPr>
          <w:trHeight w:val="567"/>
        </w:trPr>
        <w:tc>
          <w:tcPr>
            <w:tcW w:type="dxa" w:w="3000"/>
          </w:tcPr>
          <w:p>
            <w:r>
              <w:t>Nombre de Pages</w:t>
            </w:r>
          </w:p>
        </w:tc>
        <w:tc>
          <w:tcPr>
            <w:tcW w:type="dxa" w:w="7000"/>
          </w:tcPr>
          <w:p>
            <w:r>
              <w:t>46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stress oxydant/ rat/ Glisodine/ azoxymethane (aom)/ acf/ cancer/ cancer du./ </w:t>
            </w:r>
          </w:p>
        </w:tc>
      </w:tr>
    </w:tbl>
    <w:p>
      <w:pPr>
        <w:pStyle w:val="Heading3"/>
      </w:pPr>
      <w:r>
        <w:t>Résumé :</w:t>
      </w:r>
    </w:p>
    <w:p>
      <w:r>
        <w:t>Cette étudea été réalisée pour évaluer l'efficacité de la supplémentation d' un antioxydant la glisodine ( SOD végétal )     sur le nombre des lésions précancéreusesdes foyers de cryptes aberrantes(ACF) et sur le statut oxydatif ( la peroxydation de lipide,e système de défense  antioxydant) chez un model animal présentant un cancer colique induit chimiquement     par l'azoxymethane ( AOM).En effet, l'administration de l'azoxymethane a provoquéun cancer du colon qui</w:t>
        <w:br/>
        <w:br/>
        <w:t>est révélé d'une part, par le formation des foyers de cryptes aberrantes (ACF) qui sont des lésions pré-néoplasiques et d'autre part par l'augmentation de la peroxydation de lipide  (LPO) et une diminution considérable des taux de glutathion réduit  (GSH),glutathion- S- transférase (GST), super oxyde dismutase (SOD) et la catalase (CAT)qui sont des biomarqueurs de stress oxydatif.Le  traitement des rats  AOM par la glisodine a diminué significativement l'incidence de tumeurs, le nombre des foyers de cryptes aberrantes  (ACF), la multiplicité des cryptes  avec une amélioration de l'activité de LP et du statut de défense antioxydant GSH, GST, SOD et CAT.Ceci suggère  que  le  glisodine  peut  agir  en  tant  qu'agent  chemo-préventif efficace  contre le  cancer  du  colon  via  la  diminution  des  attaques  radicalaires  au niveau colique.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