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Observation de l'influence de quelques facteurs externes et internes sur les principales phases du cycle de reproduction d'un poisson teleosteen vivipere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Ouali; Kheireddine/ Bensoulah, M./ </w:t>
            </w:r>
          </w:p>
        </w:tc>
      </w:tr>
      <w:tr>
        <w:trPr>
          <w:trHeight w:val="567"/>
        </w:trPr>
        <w:tc>
          <w:tcPr>
            <w:tcW w:type="dxa" w:w="3000"/>
          </w:tcPr>
          <w:p>
            <w:r>
              <w:t>Nombre de Pages</w:t>
            </w:r>
          </w:p>
        </w:tc>
        <w:tc>
          <w:tcPr>
            <w:tcW w:type="dxa" w:w="7000"/>
          </w:tcPr>
          <w:p>
            <w:r>
              <w:t>66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magistar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1997</w:t>
            </w:r>
          </w:p>
        </w:tc>
      </w:tr>
      <w:tr>
        <w:trPr>
          <w:trHeight w:val="567"/>
        </w:trPr>
        <w:tc>
          <w:tcPr>
            <w:tcW w:type="dxa" w:w="3000"/>
          </w:tcPr>
          <w:p>
            <w:r>
              <w:t>Sujet(s)</w:t>
            </w:r>
          </w:p>
        </w:tc>
        <w:tc>
          <w:tcPr>
            <w:tcW w:type="dxa" w:w="7000"/>
          </w:tcPr>
          <w:p>
            <w:r>
              <w:t xml:space="preserve">nutrition/ gambusia affinis/ vitellogenèse/ oestradiol/ cycle reproducteurs/ gestation température/ deoxycortisol./ </w:t>
            </w:r>
          </w:p>
        </w:tc>
      </w:tr>
    </w:tbl>
    <w:p>
      <w:pPr>
        <w:pStyle w:val="Heading3"/>
      </w:pPr>
      <w:r>
        <w:t>Résumé :</w:t>
      </w:r>
    </w:p>
    <w:p>
      <w:r>
        <w:t>L'étude in vivo de l'influence de facteurs externes (température et nutrition) et interne (HCG, oestradiol 17B et deoxycortisol) sur les différentes phases de cycle de reproduction de Gambusia affinis a été réalisé grâce à l'application de techniques biométriques et histologiques.L'induction de la phase d'activité sexuelle par l'accroissement de la température du milieu ambiant, nous a permis de suivre la mobilisation des réserves métaboliques et la maturation des gonades chez cette espèce, au plan pondéral (RGS et RHS) et microscopique. Le cycle de reproduction de Gambusia affinis dure en moyenne 25 à 30jours et comprend deux phases principales: la vitellogénèse et la gestation. La température du milieu ambiant joue un rôle primordial dans l'induction de la vitellogénèse; une forte élévation de la température peut même engendrer une réduction de la durée de la vitellogénèse et la résorption des gonades qui deviennent organe de réserve au détriment de la reproduction. Les données obtenues sur l'effet in vivo de certains hormones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