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trois especes 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Ghorab; Ismahene/ Khebbeb, E.h/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aspects biometrique et biochimique/ crevettes penaeide/ cométrique/ lipides et des glucide ./ </w:t>
            </w:r>
          </w:p>
        </w:tc>
      </w:tr>
    </w:tbl>
    <w:p>
      <w:pPr>
        <w:pStyle w:val="Heading3"/>
      </w:pPr>
      <w:r>
        <w:t>Résumé :</w:t>
      </w:r>
    </w:p>
    <w:p>
      <w:r>
        <w:t>ce travail porte sur une étude cométrique et biochimique chez trois crustacés décapodes (penaeus kerathurus, aristeus antennatus et parapenaeus longirostris) commercialisées en algérie. chez les trois espèces de crevettes, un dimorphisme sexuel apparent apparaît d'après l'analyse réalisée sur neuf paramètres .l'analyse biochimique consiste à évaluer les concentrations des protéines, des lipides et des glucides dans les gonades l'hémolymphe et la chair durant deux stades de mue le stade c (intermue) et le stade d (prémue) chez les mâles et les femelles des espèces étudiées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