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choc endotoxinique par LPS et du stress sur la réponse immuno corticitrope lors de la gestation des raltes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Brahimi; Leila/ Guellati, M./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système immunitaire/ système neuro-endocrinien/ rattes./ </w:t>
            </w:r>
          </w:p>
        </w:tc>
      </w:tr>
    </w:tbl>
    <w:p>
      <w:pPr>
        <w:pStyle w:val="Heading3"/>
      </w:pPr>
      <w:r>
        <w:t>Résumé :</w:t>
      </w:r>
    </w:p>
    <w:p>
      <w:r>
        <w:t>considérant les interactions entre le systéme immunitaire et le système neuro-endocrinien, durant la gestation chez les rattes wistar, l'administration de doses élevées de lipopolysaccharides qui est une endotoxine bactérienne se comportant comme un stimulant antigénique est suivie chez les femelles d'une production importante de lymphocyte mais aussi d'une sollicitation de l'axe corticotrope qui riposte par une libération accrue de corticostérone par la surrénale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