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Effet du methyle parathion sur les reponses hormonales, adaptatives et metaboliques chezlerat male wistar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Lakbar; Chanez/ Bairi, A./ </w:t>
            </w:r>
          </w:p>
        </w:tc>
      </w:tr>
      <w:tr>
        <w:trPr>
          <w:trHeight w:val="567"/>
        </w:trPr>
        <w:tc>
          <w:tcPr>
            <w:tcW w:type="dxa" w:w="3000"/>
          </w:tcPr>
          <w:p>
            <w:r>
              <w:t>Nombre de Pages</w:t>
            </w:r>
          </w:p>
        </w:tc>
        <w:tc>
          <w:tcPr>
            <w:tcW w:type="dxa" w:w="7000"/>
          </w:tcPr>
          <w:p>
            <w:r>
              <w:t>175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insecticide/ organophosphorés/ l'acétylcholinestérase/ organophosphoré/ </w:t>
            </w:r>
          </w:p>
        </w:tc>
      </w:tr>
    </w:tbl>
    <w:p>
      <w:pPr>
        <w:pStyle w:val="Heading3"/>
      </w:pPr>
      <w:r>
        <w:t>Résumé :</w:t>
      </w:r>
    </w:p>
    <w:p>
      <w:r>
        <w:t xml:space="preserve">Les  composés  organophosphorés  (COP)  constituent une importante classe  de substances chimiques organiques,  ils ont en commun une certaine  liposolubilité et leur  mode d?action sur le système nerveux en tant qu'inhibiteurs irréversibles de l'acétylcholinestérase, ce qui  les  rend  très  toxiques. Malgré  les  interdictions  ou  les  restrictions  d'usages  et  la  faible rémanence  de  ces  COP,  ils  sont  détectés  dans  les  sols,  les  eaux  de  surface  et  au  sein  des organismes  vivants  dans  tous  les  pays  du  monde.  Parmi  les  organophosphorés,  nous  nous sommes  intéressés  au  méthyle  parathion « insecticide  organophosphorés »  qui  est  très  étudié pour ses propriétés neurotoxiques chez les mammifères et les poissons.Ce  travail  consiste  à  mettre  en  évidence  d?une  part, l?effet  inhibiteur des organophosphorés  (méthyle parathion)  sur  l?activité  de  l?acétylcholinestérase,  ces répercussions  sur  les  modifications  de  l?axe  corticotrope  et  la  possibilité  d?interférer  avec l?induction des perturbations psychologiques. D?autre part élucider l?implication du méthyle parathion comme déclencheur d?un stress oxydant. Le MPT semble  emprunter  les  mêmes  voies que lors  d?un  stress systémique  où l?hypothalamus  reçoit  des  stimulations  directes  du  système  limbique  et  des  innervations noradrénergiques et répond  à ces stimulations par la sécrétion dans le sang de nombreuses </w:t>
        <w:br/>
        <w:br/>
        <w:t xml:space="preserve">hormones (ACTH, PRL, TSH, catécholamine) en perturbant le métabolisme général. Les résultats obtenus montrent       que l?insecticide organophosphoré appliqué par gavage induit une diminution de la corticostérone et de l?activité acétylcholinestérasique, des modifications des teneurs du glutathion hépatiques GSH et de l?activité enzymatique GST. Une perturbation du métabolisme  glucidique  et  lipidique,  un  changement  des  teneurs  des  hormones :  insuline, </w:t>
        <w:br/>
        <w:br/>
        <w:t xml:space="preserve">TSH et T4,  une  réduction  du  taux  de  croissance,  une  augmentation  du  poids  des  glandes surrénales, sont aussi  constaté. De la  même  manière  le  stress de contention  incite  le  système  de détoxification et les paramètres métaboliques.Le traitement des rats gavés (MPT) par la taurine et la vitamine E rétablie les valeurs basales. </w:t>
        <w:br/>
        <w:br/>
        <w:t>La yohimbine (a bloquant adrénergique) appliqué en combinaison avec le MPT ou le stress de contention restitue            les  valeurs  basales des  biomarqueurs du stress oxydant. En revanche, elle perturbe les paramètres métaboliques.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