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 effet d un sulfamide nouvellement synthetise sur la viabilite et la multiplication de cellules lymphocytaires et toxoplasmiques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Djemli; Samir/ Djebar, M.R./ </w:t>
            </w:r>
          </w:p>
        </w:tc>
      </w:tr>
      <w:tr>
        <w:trPr>
          <w:trHeight w:val="567"/>
        </w:trPr>
        <w:tc>
          <w:tcPr>
            <w:tcW w:type="dxa" w:w="3000"/>
          </w:tcPr>
          <w:p>
            <w:r>
              <w:t>Nombre de Pages</w:t>
            </w:r>
          </w:p>
        </w:tc>
        <w:tc>
          <w:tcPr>
            <w:tcW w:type="dxa" w:w="7000"/>
          </w:tcPr>
          <w:p>
            <w:r>
              <w:t>81f.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bibliogr.Résume arabe en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lymphocytaires et toxoplasmiques/ l'hypothèse/ foetopathie ./ </w:t>
            </w:r>
          </w:p>
        </w:tc>
      </w:tr>
    </w:tbl>
    <w:p>
      <w:pPr>
        <w:pStyle w:val="Heading3"/>
      </w:pPr>
      <w:r>
        <w:t>Résumé :</w:t>
      </w:r>
    </w:p>
    <w:p>
      <w:r>
        <w:t>La toxoplasmose est une parasitose extrêmement fréquente qui peut avoir de lourdes conséquences pour le fœtus dans les premiers mois de la grossesse.L'intérêt de l'avidité des IgG  pour dater la toxoplasmose est confirmé par l'étude de 44 échantillons  obtenus de femmes atteints de toxoplasmose aigue et de 282 échantillons de femmes ayant une toxoplasmose chronique. L'avidité des IgG a été mesurée par un test ELISA en comparant pour chaque sérum en dilution limite. Les densités optiques obtenues avec et sans lavage par une solution d'urée (agent dissociant la liaison antigène-anticorps. Une corrélation significative a été mise en évidence entre la durée d'évolution de la toxoplasmose et l'avidité  des IgG. De plus la comparaison de l'avidité des sérums d'infections chroniques avec celle des sérums d'infections aigues prélevés après moins de 20 semaines de suivi sérologique permet d'établir qu' un indice d'avidité égal ou supérieur a 0,5 exclut l'hypothèse d'une toxoplasmose évoluant depuis moins de 20 semaines. Le diagnostic de toxoplasmose congénitale ne peut être totalement écarté sur la seule notion d'une immunisation maternelle antérieure. Nous avons essayé de mettre en valeur l'effet thérapeutique de deux molécules de synthèse en analysant leur effet sur des celllues lymphocytaires et parasitaire. Les études  préliminaires de cytotoxicité montrent que ces molécules ont un effet inhibiteur sur les cellules parasitaires. Les moyens de documenter ce diagnostic doivent être rapidement mis en œuvre devant un tableau clinique de foetopathie compte-tenu de l'urgence du traitement spécifique.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