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Bioécologie des moustiques de la région de tébessa et évaluation de deux régulateurs de croissance (halofenozide et méthoxyfenozide) à l'égard de deux espèces de moustiques culex pipiens et culiseta longiareolata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Djebbar; Fouzia/ Soltani, Noureddine/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tabl.,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francais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moustiques/ halofenozide et méthoxyfenozide/ indices  écologiques ./ </w:t>
            </w:r>
          </w:p>
        </w:tc>
      </w:tr>
    </w:tbl>
    <w:p>
      <w:pPr>
        <w:pStyle w:val="Heading3"/>
      </w:pPr>
      <w:r>
        <w:t>Résumé :</w:t>
      </w:r>
    </w:p>
    <w:p>
      <w:r>
        <w:t>Les recherches menées sur terrain et en laboratoire dans la première partie visent la connaissance des Culicidae dans la région de Tébessa, plusieurs aspects complémentaires ont été  développés:Aspect taxonomique : L'étude systématique a porté sur les Culicidae capturés aux stades nymphal et larvaire au niveau de cinq sites différents (El Hammamet, Boulhef Dyr, Tébessa ville, Bekkaria, Elma Labiod). Les ont  été  déterminés  pour  connaître l'abondance et la répartition des espèces Culicidiennes dans les sites d'études. C. longiareolata est l'espèce la plus dominante dans la région. Aspect  biométrique  : Les  espèces d'importance  médicale  (Cx.  pipiens, Ae. caspius,  Cx.perexiguus et Cx.theileri) et vétérinaire  (C.  longiareolata et  C.  annulata) on fait l'objet d'une étude biométrique des larves L 4 et des adultes mâle et femelle. Aspect biochimique : Le dosage des protéines, lipides et glucides dans le corps entier a mis en évidence des différences significatives dans la composition biochimique entre les espèces testées au cours du cycle de vie. La  deuxième série  d’expériences a été  réalisée  en  vue  de  déterminer  l'aspect morphométrique, biochimique, calorique     et endocrinien chez deux espèces de moustiques :Cx. pipiens et C. longiareolata. L’étude morphométrique a permis de préciser le volume corporel des individus des différents stades post%embryonnaires. L’étude biochimique a mis en évidence des différences du contenu de ces métabolites au cours du cycle de vie des deux espèces. De plus, on remarque que C. longiareolata est la plus riche en réserves nutritives (protéines, glucides et lipides) comparativement          à Cx. pipiens et cela pour tous les stades étudiés.L’analyse  qualitative  et  quantitative  de  l’hormone de mue par une méthode immuno% enzymatique dans les extraits totaux des stades larvaires 4, nymphal et adulte, montre que la  20%hydroxyecdysone est l’hormone majoritaire quelque soit le stade et l’espèce.La  troisième  série  d’expériences  a  été menée  en vue d’évaluer les effets de deux molécules à activité agoniste de l’hormone de mue, le RH%2485 et le RH%0345, sur plusieurs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