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éffets de la lésion du septum latéral et septum médian sur le tauxplasmatique de vasopressine chez le rat wistar soumis à un stimulus hypovolémique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Abdelmalek; Abdelouadoud/ Bensalem, M./ Université Houari Boumediene/ </w:t>
            </w:r>
          </w:p>
        </w:tc>
      </w:tr>
      <w:tr>
        <w:trPr>
          <w:trHeight w:val="567"/>
        </w:trPr>
        <w:tc>
          <w:tcPr>
            <w:tcW w:type="dxa" w:w="3000"/>
          </w:tcPr>
          <w:p>
            <w:r>
              <w:t>Nombre de Pages</w:t>
            </w:r>
          </w:p>
        </w:tc>
        <w:tc>
          <w:tcPr>
            <w:tcW w:type="dxa" w:w="7000"/>
          </w:tcPr>
          <w:p>
            <w:r>
              <w:t>101f.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27cm.</w:t>
            </w:r>
          </w:p>
        </w:tc>
      </w:tr>
      <w:tr>
        <w:trPr>
          <w:trHeight w:val="567"/>
        </w:trPr>
        <w:tc>
          <w:tcPr>
            <w:tcW w:type="dxa" w:w="3000"/>
          </w:tcPr>
          <w:p>
            <w:r>
              <w:t>Notes Générales</w:t>
            </w:r>
          </w:p>
        </w:tc>
        <w:tc>
          <w:tcPr>
            <w:tcW w:type="dxa" w:w="7000"/>
          </w:tcPr>
          <w:p>
            <w:r>
              <w:t>bibliogr.p.p.88-101.-conclusion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système/ septum/ vasopressinergique/ activité inhibitrice./ </w:t>
            </w:r>
          </w:p>
        </w:tc>
      </w:tr>
    </w:tbl>
    <w:p>
      <w:pPr>
        <w:pStyle w:val="Heading3"/>
      </w:pPr>
      <w:r>
        <w:t>Résumé :</w:t>
      </w:r>
    </w:p>
    <w:p>
      <w:r>
        <w:t>a la suite d'un certain nombre de travaux et expérimentations, il était suggéré que le septum pouvait exercer une influence sur l'aotivité du vasopressinergique .plus précisemment, le septum latéral aurait une activité inhibitrice, tandis que le septum médian aurait un rôle exoitateur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