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culicidae des zones urbaines et rurales de l'extrême nord-est algérien .lutte bactériologique (bacillus thuringiensis israelensis ) sérotype h14 à l'égard des adutes femelles et des larves néonates d'anopheles maculipennis labranch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malek; Louiza/ Bendali, Saoudi/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écologie/ biochimie/ culicidae/ systématique/ morphométrie/ lutte biologique ./ </w:t>
            </w:r>
          </w:p>
        </w:tc>
      </w:tr>
    </w:tbl>
    <w:p>
      <w:pPr>
        <w:pStyle w:val="Heading3"/>
      </w:pPr>
      <w:r>
        <w:t>Résumé :</w:t>
      </w:r>
    </w:p>
    <w:p>
      <w:r>
        <w:t xml:space="preserve">Les  travaux  effectués  sur  terrain  et  au  laboratoire  nous  ont  permis  de  réaliser  une étude systématique  a  porté  sur  les  culicidae  capturées  aux  stades  adultes  et  larvaires au  niveau  des sites  d'étude  urbains (annaba)  et  ruraux:  (m'daourouch,  el-kala, et lac fetzara).le genre culex est  dominant  dans  le  site  urbain, anopheles  maculipennis est  dominant  dans  les  sites ruraux.  les  espèces  d'importance  médicale  (culex  pipiens,  anopheles  maculipennis)  et </w:t>
        <w:br/>
        <w:br/>
        <w:t>vétérinaire  (culiseta  longiareolata)  ont  fait  l'objet  d'une  étude  biométrique  des  larves  et  des adultes  mâles  et  femelles,  ainsi  une  étude  chétotaxiques  a  concernée  le  thorax  des  adultes mâles  et  femelles  et  les  deux  derniers  segments abdominaux. des indices  écologiques nous ont permis  de mettre  en évidence  les  espèces dominantes  pour  chaque  site. L'étude  toxicologique  à  différentes  concentrations  testé  sur  les  larves  néonates (1ug/ml,  2ug/ml,  3ug/ml)  et  des  adultes d'anopheles  maculipennis labranchiae et Anopheles maculipennis sacharovi.  (3,75mg/ml,  10mg/ml,  et  50  mg/ml)  a  montré  l'évaluation  de  l'effet du Bacillus  thuringiensis  israelensis  h14  sur  les  néonates  et  les  adultes  des  deux  sous espèces.L'étude  biochimique  des  différentes  métabolites  ;  protéines,  lipides  et   glucides  dans le  corps  entier  ont  mis  en  évidence  des  différences  significatives  dans  la  composition biochimique  des  deux  sous  espèces  d'anopheles  maculipennis.  L'ensemble  des  résultats acquis  confirme  le mode  d'action  de cette bactérie.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