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Eualuation d'un biopesticide, le spinosad chez blattella germanica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Bendjedid; Madiha/ Aribi, N./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protéines/ biomarqueurs/ reproduction/ blattella germanica/ glucides/ lipides/ biopesticide/ </w:t>
            </w:r>
          </w:p>
        </w:tc>
      </w:tr>
    </w:tbl>
    <w:p>
      <w:pPr>
        <w:pStyle w:val="Heading3"/>
      </w:pPr>
      <w:r>
        <w:t>Résumé :</w:t>
      </w:r>
    </w:p>
    <w:p>
      <w:r>
        <w:t>Le spinosad un biopesticide a été administré, in vivo, par application topique le jour de l'exuviation des adultes mâles et femelles de b. germanica (dictyoptera : blattelliade). les effets de spinosad a été évalués, à la concentration létale cl 50 (143,16 ppm) sur les paramétres morphométriques (nombre d'ovocytes, longueur, largeur et volume de l'ovocyte basal) et biochimipue (protéines, glucides et lipides) au cours du premier cycle gonadotrophique des adultes femelles de b.</w:t>
        <w:br/>
        <w:br/>
        <w:t>germanica. le spinosad a aussi été tésté à la cl50 sur différents biomarqueurs comme l'acétylcholinestérase (ache), la lactate déshydrogénase (LDH) la glutathion S-transférase (gsh) et le glutathion gsh).L'étude morphométrique révèle que le spinosad inhibe la croissance et le développement des ovaives, en réduisant significativement, le nombre d'ovocytes, la taille et le volume de l'ovocyte basal au cours de la maturation sexuelle à 2, 4 et 6 jours après l'exuviation adulte. L'étude biochimique, montre que le spinosad entraine une inhibution de la vitéllogenése; en effet, une diminution des taux de</w:t>
        <w:br/>
        <w:br/>
        <w:t>protéines, glucides et lipides est observée chez Blattella germanica, comparativement aux témoins.Les dosages des biomarqueurs montrent que le spinosad révèle une action neurotoxique; en effet, l'activité spécifique de l'AchE a diminué par rapport aux séries témoins. L'augmentation des activités spécifiques de la LDH et la GST, a été notée aux différents temps de traitement (24, 48 et 72 heures) tandis que le glutathion a marqué une diminution significative après traitement, indiquant la mise en place d'un mécanisme de détoxification.biopesticide, Blattella germanica, protéines, glucides; lipides, reproduction, biomarqueurs.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