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Culex pipiens pipiens anantogène systématique biologie luttes Bacillus Thuringiensis israelensis serotype H 14 Bacillus sphaericus 15 / 3 et 2 espèces d'hydracariens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Bendali -Saoudi; Fatiha/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M.D.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biologie/ culex (culex) pipiens pipiens anautogène/ bacillus thuringiensis israelensis/ bacillus sphaericus/ hydracarien/ hydrachnellae/ hydraphantidae et arrenuridae ./ </w:t>
            </w:r>
          </w:p>
        </w:tc>
      </w:tr>
    </w:tbl>
    <w:p>
      <w:pPr>
        <w:pStyle w:val="Heading3"/>
      </w:pPr>
      <w:r>
        <w:t>Résumé :</w:t>
      </w:r>
    </w:p>
    <w:p>
      <w:r>
        <w:t>culex (culex) pipiens pipiens anautogène (diptera-culicidae),qui envahit les habitations de la région d'annaba. cette sous-espèce aété déterminée suivant la clé de guitsevitch et al,(1974)(traduite en français) à l'état larvaire dont les critéres morphologiques impliqués sont : le mode de répartition des soies, la structure de la plaque stigmatique et l'index siphonal qui est supérieur à 4.5 de terminant la forme culex pipiens pipiens anautogène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