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reproduction chez Ephestia Kuechniella Zeller et effet du flucycloxuron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Bendjeddou-ouled meriem; Fouzia/ Univérsite De Annaba/ Soltani, Noureddine/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Le flucycloxuron/ nymphes d'E.Kuehniella/ l'éxuviation./ </w:t>
            </w:r>
          </w:p>
        </w:tc>
      </w:tr>
    </w:tbl>
    <w:p>
      <w:pPr>
        <w:pStyle w:val="Heading3"/>
      </w:pPr>
      <w:r>
        <w:t>Résumé :</w:t>
      </w:r>
    </w:p>
    <w:p>
      <w:r>
        <w:t>Le flucycloxuron a été testé en application topique sur les nymphes d'E.Kuehniella; Les éffets sur le développement et la reproduction ont été observés. Une activité insecticide avec une relation dose réponse a été mise en évidence. La dose d'inhibition de l'éxuviation adulte ou DI 50, ainsi que les limites de confiance ont été déterminées. Le développement nymphal est affecté par le traitement au flucycloxuron; en éffet, on observe une réduction du développement nymphal ainsi qu'une baisse du poids des chrysalides. Les animaux traités au FCX montrent chez les adultes femelles une diminution du poids de l'ovaire, du nombre d'ovocytes et de la longueur de l'ovocyte basal. Cette pertubation est proportionnelle à la dose utilisée. L'éffet du FCX sur le métabolisme des proteines a également été étudiés. On observe une augmentation du contenu d'ADN,a ARN, acides aminés et protéines au niveau des ovaires à l'éxuviation adilte.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