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variabilite morphometrique et genetique de populations d'abeilles domestiques apis mellifera l. (hymenoptera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Barour; Choukri/ Tahar, Ali/ </w:t>
            </w:r>
          </w:p>
        </w:tc>
      </w:tr>
      <w:tr>
        <w:trPr>
          <w:trHeight w:val="567"/>
        </w:trPr>
        <w:tc>
          <w:tcPr>
            <w:tcW w:type="dxa" w:w="3000"/>
          </w:tcPr>
          <w:p>
            <w:r>
              <w:t>Nombre de Pages</w:t>
            </w:r>
          </w:p>
        </w:tc>
        <w:tc>
          <w:tcPr>
            <w:tcW w:type="dxa" w:w="7000"/>
          </w:tcPr>
          <w:p>
            <w:r>
              <w:t>117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2003</w:t>
            </w:r>
          </w:p>
        </w:tc>
      </w:tr>
      <w:tr>
        <w:trPr>
          <w:trHeight w:val="567"/>
        </w:trPr>
        <w:tc>
          <w:tcPr>
            <w:tcW w:type="dxa" w:w="3000"/>
          </w:tcPr>
          <w:p>
            <w:r>
              <w:t>Sujet(s)</w:t>
            </w:r>
          </w:p>
        </w:tc>
        <w:tc>
          <w:tcPr>
            <w:tcW w:type="dxa" w:w="7000"/>
          </w:tcPr>
          <w:p>
            <w:r>
              <w:t xml:space="preserve">apis mellifera intermissa/ morphométrie/ analyses statistiques/ ecotypes/ pcr/ coi-coii/ haplotypes ./ </w:t>
            </w:r>
          </w:p>
        </w:tc>
      </w:tr>
    </w:tbl>
    <w:p>
      <w:pPr>
        <w:pStyle w:val="Heading3"/>
      </w:pPr>
      <w:r>
        <w:t>Résumé :</w:t>
      </w:r>
    </w:p>
    <w:p>
      <w:r>
        <w:t>Des échantillons d'abeilles domestiques ont été prélevés en douze localités le long d'un transect partant du Sud et allant jusqu'au Nord-Est de l'Algérie. L'analyse à porté sur trente-neuf colonies d'abeilles dont le nombre total d'individus est de 756 abeilles ouvrières d'Apis mellifera intermissa.Vingt-cinq caractères morphologiques ont été mesurés selon les méthodes de Ruttner et al. (1978) et Ruttner (1988) et une région de l'ADNmt COI-COII a été amplifiée par PCR et digérée par l'enzyme DraI.Les moyennes des caractères morphométriques ont été analysées par des méthodes statistiques appropriées afin de déterminer le domaine de variation des populations d'abeilles.Une analyse en composantes principales et une analyse discriminante linéaire ont montré trois écotypes principaux nettement délimités, qui appartiennent à la race intermissa. Ceci indique l'existence d'une variation biogéographique au sein de notre race locale.Des régions localisées   de forte variance intra-coloniale existent et sont considérées comme une preuve de l'ample variation génétique sur les  sites de rassemblement de mâles (faux-bourdons) et d'un nombre élevé d'accouplements entre les reines et les mâles.</w:t>
        <w:br/>
        <w:br/>
        <w:t>Il existe aussi une variation inter-coloniale à l'intérieure et entre les localités, qui peut être interprétées par plusieurs facteurs notamment la variance intra-coloniale dans le premier cas, et comme des points des transitions entre les différentes zones écoclimatiques.L'analyse des corrélations à mis en évidence des corrélations positives significatives entre certains caractères morphologiques et les coordonnées géographiques (latitude et longitude), ce qui renforce l'idée de la variation morphométrique graduelle pour l'ensemble des populations étudiées.Les fragments d'ADNmt diagnostiquées présentent un polymorphisme de taille et  indiquent aussi, que tous les échantillons d'abeilles appartiennent à la lignée africaine A, dont trois haplotypes mitochondriaux ont été identifiés A1, A8 et A9 caractérisés par la présence de la séquence P0 (68)pb suivie de une ou deux copies de la séquence Q (192-196)pb.</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