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la mise à jour de l'odonatofaune Algérienne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Menai; Rachid/ Univérsite De Annaba/ SAMRAOUI, B./ </w:t>
            </w:r>
          </w:p>
        </w:tc>
      </w:tr>
      <w:tr>
        <w:trPr>
          <w:trHeight w:val="567"/>
        </w:trPr>
        <w:tc>
          <w:tcPr>
            <w:tcW w:type="dxa" w:w="3000"/>
          </w:tcPr>
          <w:p>
            <w:r>
              <w:t>Nombre de Pages</w:t>
            </w:r>
          </w:p>
        </w:tc>
        <w:tc>
          <w:tcPr>
            <w:tcW w:type="dxa" w:w="7000"/>
          </w:tcPr>
          <w:p>
            <w:r>
              <w:t>139 f.</w:t>
            </w:r>
          </w:p>
        </w:tc>
      </w:tr>
      <w:tr>
        <w:trPr>
          <w:trHeight w:val="567"/>
        </w:trPr>
        <w:tc>
          <w:tcPr>
            <w:tcW w:type="dxa" w:w="3000"/>
          </w:tcPr>
          <w:p>
            <w:r>
              <w:t>Illustration</w:t>
            </w:r>
          </w:p>
        </w:tc>
        <w:tc>
          <w:tcPr>
            <w:tcW w:type="dxa" w:w="7000"/>
          </w:tcPr>
          <w:p>
            <w:r>
              <w:t>Fig.;tabl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odonatofaune/ elkala/ géomorphologie/ climatologie ./ </w:t>
            </w:r>
          </w:p>
        </w:tc>
      </w:tr>
    </w:tbl>
    <w:p>
      <w:pPr>
        <w:pStyle w:val="Heading3"/>
      </w:pPr>
      <w:r>
        <w:t>Résumé :</w:t>
      </w:r>
    </w:p>
    <w:p>
      <w:r>
        <w:t>Dans le cadre d'une mise à jour de l'odonatofaune algérienne, nous avons recensé 49 espèces. Leurs distribution spatio-temporelle ainsi que leurs statut a été établi. Une explication concernant les espèces décrites dans le passé mais non rencontrées lors de cette étude est tentativement avancée. L'origine biogéographique ainsi que l'écologie des espèces algériennes sont discutées. Enfin, des considérations touchant à la conservation des odonates et de leurs biotpes sont formulées.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