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àl'étude de deux populations de mésanges bleues (parus caeruleus ultramarinus) qui nichent dans deux habitats du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Lazli; Amel/ Chabi, Yassine/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alimentaire/ reproduction/ mésange bleue/ Altitude/ chêne liège/ chpene zéen/ manipulation expérimentale de nichée/ paramètres morphologiques et hématologiques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durant l'année 2002. nous nous sommes proposés de faire une étude comparative du régime alimentaire de deux populations de mésange bleue dans deux types d'habitats et à deux niveaux d'altitude, un habitat riche et favorable : le chêne zéen et un habitat pauvre : le chêne liège .nous avons également procédé à une manipulation expérimentale de nichées : nous avons augmenté des nichées dans le chpene zéen à haute altitude (900-1200 m) et réduit des nichées dans le chêne liège à basse altitude (30 m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