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àl'étude de deux populations de mésanges bleues (parus caeruleus ultramarinus) qui nichent dans deux habitats du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Lazli; Amel/ Chabi, Yassine/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régime alimentaire/ reproduction/ mésange bleue/ Altitude/ chêne liège/ chpene zéen/ manipulation expérimentale de nichée/ paramètres morphologiques et hématologiques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durant l'année 2002. nous nous sommes proposés de faire une étude comparative du régime alimentaire de deux populations de mésange bleue dans deux types d'habitats et à deux niveaux d'altitude, un habitat riche et favorable : le chêne zéen et un habitat pauvre : le chêne liège .nous avons également procédé à une manipulation expérimentale de nichées : nous avons augmenté des nichées dans le chpene zéen à haute altitude (900-1200 m) et réduit des nichées dans le chêne liège à basse altitude (30 m 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