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deux xenobiotiques (cadmium et halofenozide) sur gambusia affinis et evaluation du stress environnemental dans le golfe d'annaba par l'utilisation de donax trunculus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Chouahda; Salima/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croissance/ cadmium/ gambusia affinis/ acétylcholinestérase/ glutathion S-transférase/ donax trunculus/ halofénozide/ insecticide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s'inscrit dans le cadre d'une biosurveillance de la qualité des eaux du golfe d'annaba par l'utilisation d'un indicateur biologique: biométrie et activités enzymatiques chez une espèce sentinelle donax trunculus (mollusca: bivalvia) récoltée mensuellement au niveau de deux sites: sidi salem et el batah pendant une année (janvier à décembre 2005).cette étude porte aussi sur l'évaluation en conditions du laboratoire de deux xénobiotiques (un insecticide: le halofenozide et un métal lourd: le cadmium), sur la croissance et les activités enzymatiques d'un poisson larvivore gambusia affinis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