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du stress environnemental chez donax trunculus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Amira; Akila/ Soltani, Noureddine/ </w:t>
            </w:r>
          </w:p>
        </w:tc>
      </w:tr>
      <w:tr>
        <w:trPr>
          <w:trHeight w:val="567"/>
        </w:trPr>
        <w:tc>
          <w:tcPr>
            <w:tcW w:type="dxa" w:w="3000"/>
          </w:tcPr>
          <w:p>
            <w:r>
              <w:t>Nombre de Pages</w:t>
            </w:r>
          </w:p>
        </w:tc>
        <w:tc>
          <w:tcPr>
            <w:tcW w:type="dxa" w:w="7000"/>
          </w:tcPr>
          <w:p>
            <w:r>
              <w:t>77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gsh/ MDA/ lipides/ donax trunculus/ golfc d'annaba/ biomarqucurs/ bioindicatcur/ glucidcs/ croissanee ./ </w:t>
            </w:r>
          </w:p>
        </w:tc>
      </w:tr>
    </w:tbl>
    <w:p>
      <w:pPr>
        <w:pStyle w:val="Heading3"/>
      </w:pPr>
      <w:r>
        <w:t>Résumé :</w:t>
      </w:r>
    </w:p>
    <w:p>
      <w:r>
        <w:t>La présente étude s'inscrit dans le cadre d'un programme de biosurveillance de la qualité des eaux du golfe d'Annaba qui porte sur l'impact de la pollution sur les paramètres physico-chimiques et l'utilisation d'un bioindicateur de pollution Donax trunculus (Donacidae. Bivalvia) par un suivi de la croissance, la composition biochimiques et le dosage de deux biomarqueurs de pollution (GSH et MDA) chez les deux sexes en période d'activité sexuelle (mars à août 2007). Cette espèce a été récoltée mensuellement pendent cette période dans deux sites du golfe d'Annaba : El Battah pris comme site de référence et Sidi Salem soumis à un certain niveau de pollution.L'étude des paramètres physico-chimiques révèle des fluctuations temporelles liées aux variations saisonnières et environnementales dans les deux sites du golfe.</w:t>
        <w:br/>
        <w:br/>
        <w:t>L'analyse biométrique montre des similitudes concernant le recrutement, la période de ponte, ainsi que la taille maximale enregistrée chez les deux populations du golfe d'Annaba avec des différences mensuelle de croissance entre les deux sites d'étude.L'analyse des constituants biochimiques (glucides et lipides) au niveau du manteau de D. trunculus nous a permis de révéler le suivant :Une variation mensuelle au sein d'un même site en rapport avec la période de reproduction et les facteurs environnementaux, ainsi qu'une différences entre les deux sites.En générale un effet sexe a été signalé sur la variation des taux de glucides et de lipides.Le suivi de la mesure des biomarqueurs (GSH et MDA) indique :Une variation mensuelle et une différence entre le deux sites d'études concernant les taux de malondialdéhyde (MDA) et de glutathion  (GSH).Un effet sexe a été signalé sur le taux de MDA, cependant aucun effet n'a été relevé sur la variation du taux de GSH.</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