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Exploration de l'infertilite masculine; biochimique et hormonal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Houmri; Nawal/ Tahraoui, Abdelkrim/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Infertilité masculine, spermogramme- spermocytogramme, dosage du fructose, dosage des hormones sexuelles ./ </w:t>
            </w:r>
          </w:p>
        </w:tc>
      </w:tr>
    </w:tbl>
    <w:p>
      <w:pPr>
        <w:pStyle w:val="Heading3"/>
      </w:pPr>
      <w:r>
        <w:t>Résumé :</w:t>
      </w:r>
    </w:p>
    <w:p>
      <w:r>
        <w:t>l'infertilité masculine prend une place importante dans l'infertilité du couple, engendrant chez l'homme un immense déséquilibre dans son harmonie sexuelle. notre travail postulant pour l'exploration de l'infertilité masculine, se répartit en deux études dont l'objectif est d'en affirmer l'étiologie . la première est rétrospective et elle nous a permis d'émettre une hypothèse étiologique de l'infertilité en milieu professionnel.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