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deux regulateurs de croissance. Le RH-O345 et le pyriprotyfesse sur le developpement de tenebrio molitor coleoptera- tenebrionidae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Lakbar; Chanez/ Universite de Badji Mokhtar/ Aribi,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pyriproxyfène/ application topique/ structure non stéroidale/ mue imaginale ./ </w:t>
            </w:r>
          </w:p>
        </w:tc>
      </w:tr>
    </w:tbl>
    <w:p>
      <w:pPr>
        <w:pStyle w:val="Heading3"/>
      </w:pPr>
      <w:r>
        <w:t>Résumé :</w:t>
      </w:r>
    </w:p>
    <w:p>
      <w:r>
        <w:t>Les effets de deux regulateurs de croissance, le RH-O345 et le pyriproxyféne, ont été évalués, en application topique, sur lesnymphes nouvellement exuvitées (O jours), sur le développement et la reproduction d'un Insecte Coléoptére, Tenebrio molitor. Le RH-O345, agoniste des ecdystéroides à structure non stéroidale, utilisé in vivo par application topique (2,5, 5, 7,5 et 1O MG) à des  nymphes de O jours, entraîne, une inhibition de la mue imaginale avec une relation dose-réponse, l'apparition de différents types morphologiques et un allongement du stade nymphal ; cependant, la croissance pondérale au cours de la métamorphose n'est pas affectée. L'analyse quantitative des ecdystéroides hémolymphatiques revelle perturbation du profil hormonal de T. molier aprés traitement aux deux regulateurs, le RH-O345 augmenté les taux des ecdystéroides et le pyriproxyléne l'intribé avec effet dose l'analyse quantitative et qualitative des proteines hémolymphatiques chez les nymphes (O à 7J) selon la méthod de Bradford, le RH-o"'( entraine déminution  alors que le protéines l'augmenté. L'électrophorése montre que le RH-O345 modifier le profil alors que le pyv n'a aucun effet.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