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et structure des populations phytoplanctoniques de l'adriatique comparaisons avec d'autres zones de la medeteranee et en particulier avec la baie d'alger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Lalami taleb; Rachida/ Aminie,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phytoplancton/ paturage de la mer/ les flagellés calcaires/ molécules organiques  ./ </w:t>
            </w:r>
          </w:p>
        </w:tc>
      </w:tr>
    </w:tbl>
    <w:p>
      <w:pPr>
        <w:pStyle w:val="Heading3"/>
      </w:pPr>
      <w:r>
        <w:t>Résumé :</w:t>
      </w:r>
    </w:p>
    <w:p>
      <w:r>
        <w:t>le phytoplancton a été nommé à juste titre "pâturage de la mer" .les flagellés calcaires, les diatomées et les dinoflagellés nus , constituent les principales sources d'approvisionnement des océans et des mers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