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de la production des mésanges dans les chénaies du Nord Est de l'Algérie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Chabi; Yassine/ Univérsite De Annaba/ Isenmann, P./ </w:t>
            </w:r>
          </w:p>
        </w:tc>
      </w:tr>
      <w:tr>
        <w:trPr>
          <w:trHeight w:val="567"/>
        </w:trPr>
        <w:tc>
          <w:tcPr>
            <w:tcW w:type="dxa" w:w="3000"/>
          </w:tcPr>
          <w:p>
            <w:r>
              <w:t>Nombre de Pages</w:t>
            </w:r>
          </w:p>
        </w:tc>
        <w:tc>
          <w:tcPr>
            <w:tcW w:type="dxa" w:w="7000"/>
          </w:tcPr>
          <w:p>
            <w:r>
              <w:t>162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bibliogr.p.p.149-162.-resume en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1997</w:t>
            </w:r>
          </w:p>
        </w:tc>
      </w:tr>
      <w:tr>
        <w:trPr>
          <w:trHeight w:val="567"/>
        </w:trPr>
        <w:tc>
          <w:tcPr>
            <w:tcW w:type="dxa" w:w="3000"/>
          </w:tcPr>
          <w:p>
            <w:r>
              <w:t>Sujet(s)</w:t>
            </w:r>
          </w:p>
        </w:tc>
        <w:tc>
          <w:tcPr>
            <w:tcW w:type="dxa" w:w="7000"/>
          </w:tcPr>
          <w:p>
            <w:r>
              <w:t xml:space="preserve">régime alimentaire/ reproduction/ parus caeruleus/ Altitude/ Parus major/ croissance pondérale/ quercus suber/ Quercus faginea/ Alnus glutinosa./ </w:t>
            </w:r>
          </w:p>
        </w:tc>
      </w:tr>
    </w:tbl>
    <w:p>
      <w:pPr>
        <w:pStyle w:val="Heading3"/>
      </w:pPr>
      <w:r>
        <w:t>Résumé :</w:t>
      </w:r>
    </w:p>
    <w:p>
      <w:r>
        <w:t>Nous avons étudié durant quatre années successives, la phénologie de la reproduction de deux espèces de Mésande: la mésande bleue Parus caeruleus ultramarinus et la mésande charbonnière parus major excelsus, dans les chêlaies du Nord-Est de l'Algérie ainsi que son interaction avec certains paramètres de l'environnement. Ce travail a pour objectif principal la participation aux débats initiés depuis plusieurs années pouer élucider les stratégies adaptatives des populations de Mésanges qui nichent dans le pourtour du bassin méditérranéen. L'analyse a été réalisée, d'une part sur 273 nichéesn et 1241 oeufs de mésange bleue et d'autres part, sur 27 nichéesssss et 139 oeufs de mésange charbonnière répartis dans les habitsts caducifoliés et sempervirents à trois niveaux d'altitude différents: 30m, 500m et 900-1000m. Les résultats confirment la grande variabilité des modalités de la reproduction en particulier pour le mésange bleue, déjà observée en région méditéranéen.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