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d'un xénobiotique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Salhi; Amina/ Bouslama, Z./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reproduction/ croissance/ immunité/ xénobiotique/ méthl  parathion/ gallus  gallus/ métabolisme hépatique ../ </w:t>
            </w:r>
          </w:p>
        </w:tc>
      </w:tr>
    </w:tbl>
    <w:p>
      <w:pPr>
        <w:pStyle w:val="Heading3"/>
      </w:pPr>
      <w:r>
        <w:t>Résumé :</w:t>
      </w:r>
    </w:p>
    <w:p>
      <w:r>
        <w:t>Le développement : poids corporel, formation des plume de la crête et des barbillon. la reproduction : protéines ovariennes, coupe histologique des ovaires. l'immunité (frottis sanguins et coupe histologique de la bourse de fabricius)des organes cibles : le foie et les reins (dosage enzymatique : gsh, gst, pal et coupe histologique).Les résultats obtenus ont montré clairement des variations dans le poids corporel  et certaines perturbations dans le développement pendant la période du traitement de 70 jours se traduisant par :une diminution du poids soit un ralentissement flagrant de la croissance ainsi qu'un  retard dans la formation  des crêtes, des barbillons, des plumes et des pattes.dans cette étude expérimentale nous nous sommes intéressés à l'impact d'un xénobiotique le méthyle parathion (insecticide organophosphoré utilisé dans la lutte contre certains organismes nuisibles à l'environnement) sur la croissance, le développement  et certains paramètres biochimiques du poulet de chair. c'est une étude pionnière en Algérie quant au choix du modèle biologique.</w:t>
        <w:br/>
        <w:br/>
        <w:t>Pour ce faire, différentes doses de MPT (inférieures à la DL50) ont été utilisées par gavage des poussins du 08jour au 70 ème jour de leur développement. Ce xénobiotique, à caractère liposoluble, a été dilué  dans l'huile d'olive  et  04 lots ont été établis (n=15pour chacun) qui sont respectivement : témoin, témoin auquel on ajoute de l'huile d'olive, traité à une dose de 0,1 et une autre à 0,3 g/kg de poids frais .Nous avons essayé d'estimer les effets de cet insecticides sur :Une immunité de type cellulaire, (perturbations au niveau du taux de monocytes et lymphocytes).Les coupes histologiques ont révélé des altérations de structure dans le foie et les reins en comparaison avec les lots témoins, alors qu'aucune lésion n'a été observé au niveau de l'ovaire et de la bourse de Fabricius.Les dosages enzymatiques montrent une augmentation de la GST et  de la phosphatase alcaline avec une diminution de la GSH  pour les lots traités avec 0,1 et 0.3 mg /kg de poids vif.les dosages des protéines ovariennes  sont comparables chez les  témoins et les traités.La somme de ces résultats plaident clairement en faveur d'une grande toxicité du MPT chez les oiseaux et mériterait  d'être prise en considération quant à ses impacts sur les écosystèmes, la biodiversité ainsi que l'abondance de l'avifaune sauvage mais également     sur la santé humaine.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