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in  substtance p content of the hypothalamus and urogenital tract during different stages of reproductive function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Amira; Smain/ phil, M./ Universityof leeds/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 .138-176.-résume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leeds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substance p-like immunreactivty/ spli/ tract and hypo-thalamus./ </w:t>
            </w:r>
          </w:p>
        </w:tc>
      </w:tr>
    </w:tbl>
    <w:p>
      <w:pPr>
        <w:pStyle w:val="Heading3"/>
      </w:pPr>
      <w:r>
        <w:t>Résumé :</w:t>
      </w:r>
    </w:p>
    <w:p>
      <w:r>
        <w:t>changes in the concentration and content of substance p-like immunreactivty (spli) in the rat reproductive tract and hypo-thalamus were examined during pregnancy, parturition and admin-istration of oestrogens. spli concentrations in the uterus, cervix and vagina fell during pregnancy and remained low following parturition; this could be explained by hypertrophy of the non-neural components of these tissues, and similar changes could be induced by administration of oestrogen.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