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de l'entomocénose du pin sylvestre en liaison avec la pollution atmosphérique en forêt de Roumare (Seine Maritene)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Villement; Claire/ Université Pierre Et Marie Curie/ Raccaud,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pin syivestre/ région industrielle/ pollution atmosphérique ./ </w:t>
            </w:r>
          </w:p>
        </w:tc>
      </w:tr>
    </w:tbl>
    <w:p>
      <w:pPr>
        <w:pStyle w:val="Heading3"/>
      </w:pPr>
      <w:r>
        <w:t>Résumé :</w:t>
      </w:r>
    </w:p>
    <w:p>
      <w:r>
        <w:t>l'étude comparative que nous avons entreprise sur jeunes peuplements de pin syivestre de la région industrielle  de basse-saine nous a permis de mettre en évidence . dans une des strates de la piinède une série de modifications qui paraissent liées à la pollution atmosphérique soufrée et fluorée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