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deux pesticides le diflubenzuron et le flucycloxuron sur trois modèles cellulaires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 Rachid/ Berrzbbah, Houria ./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tabl.,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enfrancais,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Flucycloxuron/ diflubenzuron/ Tests cytotoxiques/ protistes/ lnsecticides/ gallus domesticus ./ </w:t>
            </w:r>
          </w:p>
        </w:tc>
      </w:tr>
    </w:tbl>
    <w:p>
      <w:pPr>
        <w:pStyle w:val="Heading3"/>
      </w:pPr>
      <w:r>
        <w:t>Résumé :</w:t>
      </w:r>
    </w:p>
    <w:p>
      <w:r>
        <w:t>La lutte chimique contre les ravageurs des cultures s'est intensifiée et de nombreux produits apparaissent chaque année sans que nous maitrisions leur impact sur l'environnement et surtout sur les êtres vivants. Notre travail consiste en l'étude des mécanismes d'action de deux pesticides (FCX et DFB) sur des modèles biologiques autres que les insectes nuisibles, ces modèles biologiques à savoir :trois modèles cellulaires (Paramecium .sp,Tetrahymena pyriformis et Tetraselmis suecica et un modèle vertébré qui est la poule domestique (Gallus domesticus). La toxicité des deux pesticides est recherchée à travers la croissance, le métabolisme respiratoire grâce à la technique polarographie et la morphologie générale. Chez les embryons de poule, nous avons entrepris le suivi du poids moyen des oeufs et les paramètres hématologiques, anatomiques et morphologiques in ovo et après éclosion.Trois concentrations de DFB et de FCX ont été testées :1,10 et 20ug. Nos résultats ont mis en évidence une cytotoxicité chez les protistes se traduisant par une inhibition de la croissance, une perturbation de la respiration et de la morphologie générale.Le traitement des oeufs révèle une augmentation du poids moyen de l'oeuf traité, une diminution du poids moyen de la coquille et une augmentation du poids du foie accompagnée par une perturbation des paramètres biochimiques (GOT, GPT) et des paramètres hématologiques. De plus, nos résultats montrent que des malformations sont observées chez certains embryons.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