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Impacts des changements climatiques sur la leishmaniose en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Mliki; Feriel/ Soltani, N./ Universite Badji Mokhter/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Algérie./ leishmaniose/ Paramètres météorologique s/ Impact des changements climatiques/ </w:t>
            </w:r>
          </w:p>
        </w:tc>
      </w:tr>
    </w:tbl>
    <w:p>
      <w:pPr>
        <w:pStyle w:val="Heading3"/>
      </w:pPr>
      <w:r>
        <w:t>Résumé :</w:t>
      </w:r>
    </w:p>
    <w:p>
      <w:r>
        <w:t xml:space="preserve">Notre étude est basée sur une enquête rétrospective sur dix ans (1997 - 2007) portant sur l'évolution de la leishmaniose en prenant  en considération les changements climatiques. Les données épidémiologiques ont ét é identifiées à partir des relevés mensuels des 48 wilayas et remis par l’Institut National de Sa nté Public (INSP). Tandis que les données météorologiques ont été remises par l’Office National de la Météorologie (OMN).L’évolution spatio-temporelle de la maladie s’est faite plus au Sud qu’au Nord. Les wilayas du Sud les plus touchées sont : Ghardaïa, Bechar , El Oued et El Bayadh avec respectivement les taux d’incidence suivants : 599,380 / 100 000 habitants en 2005, 430,871 / 100 000 habitants en 2007 ,  99,575 / 100 000 habita nts en 2005 et 196,370/ 100 000 habitants en 2005. Les wilayas les plus touchées au Nord sont : Tizi Ouzou,  Alger, Bejaia avec respectivement les taux d’incidence suiv ants :13,442 /100 000 habitants en 1998 , 1,169 / 100 000 habitants en 1997 et 9,069/ 100 000 habitants en 1998. L’impact des changements climatiques sur la leishmaniose en Algérie est ressenti au niveau de la wilaya de Tizi Ouzou et d’Alger pour l’étage humide, la w ilaya  de Tébessa et de Djelfa pour l’étage semi-aride, et au niveau de la w ilaya de Bechar et El Oued pour ce qui est de </w:t>
        <w:br/>
        <w:br/>
        <w:t>l’étage aride.Les facteurs physiques qui sembleraient avoir une influence sur l’extension ou bien la régression de la maladie sont : Le vent : dont l’augmentation de son intensité diminuerait et inhibera it l’extension de la maladie.L’humidité : dont la hausse de  densité favoriserait la propagation de l’affection. Les précipitations : leur abondance inhiberait l’extension.Tout ceci ne nous permet pas de conclure l’affirmation ou l’infirmation de l’influence des changements climatiques sur la leishmaniose en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