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de la toxicité mercurielle chez le rat male wistar ratus ratus ratus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 Sameha/ Tahraoui, Abdelkrim/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glutathion/ rat/ chlorure de mercure/ métabolisme biochimique/ spermatogenèse ./ </w:t>
            </w:r>
          </w:p>
        </w:tc>
      </w:tr>
    </w:tbl>
    <w:p>
      <w:pPr>
        <w:pStyle w:val="Heading3"/>
      </w:pPr>
      <w:r>
        <w:t>Résumé :</w:t>
      </w:r>
    </w:p>
    <w:p>
      <w:r>
        <w:t>L'objectif de cette étude est de montrer les effets toxiques du mercure sur le poids de certains organes, sur quelques paramètres biochimiques plasmatiques, sur le glutathion hépatique et sur l'histologie testiculaire du rat mâle wistar adulte. les paramètres plasmatiques étudiés incluent la phosphatase alcaline, le cholestérol, les triglycérides, les protéines totales, le glucose et l'urée. Il s'agit d'une étude expérimentale menée au laboratoire sur 48 rats  dont le poids corporel moyen est de 290 ± 10 g. le chlorure de mercure (HgCl2), dissous dans l'eau distillée, est administré par gavage à une concentration de 0,25 mg/kg de poids corporel chaque jour durant 15, 30, 45 et 60 jours. des rats recevant de l'eau distillée sont utilisés comme témoins. Les résultats de cette analyse montrent une variation pondérale des organes prélevés et une perturbation significative de l'activité de la phosphatase alcaline et de l'urée durant toute la période du traitement. l'altération de la concentration plasmatique en cholestérol, en protéines totales et en triglycérides suite au traitement par le chlorure de mercure devient significative au 30ème jour. L'administration de l'HgCl2 induit une hypoglycémie au 45ème et au 60ème jour du traitement. Le taux du glutathion hépatique diminue significativement au 45ème jour du traitement. le chlorure de mercure perturbe à la fois le métabolisme biochimique et le système de détoxification.l'histologie testiculaire montre une dégénérescence des cellules de la spermatogenèse aux différents stades, elle se caractérise par un phénomène de nécrose et une absence de spermatozoïdes pendant toutes les périodes du traitement.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