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d'un pesticide carbamate sur le système de défense antioxydant et sur le comportement de gambusia affinis (poisson,Téléostéen ) aucours du cycle reproducteur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Bouzeraa; Nawel/ Bensouillah, M./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biomarqueurs/ Gambusia  affinis/ carbofuran/ histologie des  gonades/ comportement d e nage./ </w:t>
            </w:r>
          </w:p>
        </w:tc>
      </w:tr>
    </w:tbl>
    <w:p>
      <w:pPr>
        <w:pStyle w:val="Heading3"/>
      </w:pPr>
      <w:r>
        <w:t>Résumé :</w:t>
      </w:r>
    </w:p>
    <w:p>
      <w:r>
        <w:t xml:space="preserve">Ce travail  porte sur l’évaluation de certaines réactions d’un poisson de l’espèce  Gambusia affinis à la  présence  d’un  carbamate,  le  carbofuran,  un  pesticide  d’usage  fréquent  et  très souvent rencontré dans les écosystèmes aquatiques. </w:t>
        <w:br/>
        <w:br/>
        <w:t>L’expérimentation s’est déroulée dans des conditions de laboratoire. Elle a consisté à utiliser le 1/3  et le 1/4 de la  DL50</w:t>
        <w:br/>
        <w:br/>
        <w:t xml:space="preserve">du  carbofuran  correspondant  à  7,66  mg/l  et  5,75mg/l  dilués  dans l’eau  de  divers  lots  de  fem elles  en  phase  de  reproduction  et  des  alevins  en  période  de croissance.L’évaluation de l’impact du carbofuran sur Gambusia  affinis a consisté à observer chez  les femelles exposées le comportement de nage, à doser certains biomarqueurs du stress oxydatif et  à  réaliser  un  suivi  histologique  des  gonades.  Chez  les  alevins,  l’étude  a  porté  sur  la variabilité de      leur croissance et de quelques marqueurs  biochimiques. L’exposition  des  femelles  adultes  à  des  doses  de  7,66        et  5,75  mg/l  de  carbofuran,  induit  au niveau hépatique une baisse des teneurs de GSH et une hausse de l’activité de la GST et de la catalase.  L’analyse  statistique  fait  apparaître  l’existence  de  différences  hautement significative des teneurs de GSH et de l’activité de la GST chez les femelles ex posées pendant 30jours au 1/3 de la DL50 par rapport aux femelles témoins ; mais en ce qui concerne l’activité de la catalase, les femelles de ce même lot montrent des différences  très significatives.L’activité  de  l’AchE  au  niveau  du  système  nerveux  central  montre  une  baisse  très </w:t>
        <w:br/>
        <w:br/>
        <w:t xml:space="preserve">significative et hautement significative  respectivement à 15j et 40j d’exposition à la dose de 7,66mg/l de carbofuran.  </w:t>
        <w:br/>
        <w:br/>
        <w:t xml:space="preserve">L’estimation de l’activité  de  déplacement  des  femelles  révèlent  des  ralentissements proportionnels aux doses  d u carbofuran et aux durées d’exposition La comparaison  des moyennes des activités de déplacement  par  ANOVA montre que ces diminutions sont significatives jusqu’à  4h  d’exposition  aux  doses  5,75mg/l  et  7,66mg/l  de  carbofuran.  Elles </w:t>
        <w:br/>
        <w:br/>
        <w:t xml:space="preserve">sont significatives à très significatives après 6h d’exposition respectivement au 1/4 et au 1/3 de  la  DL5O.  Dans  les  mêmes  conditions, l’activité de  l’AchE cérebrale s’est  révélée  plus sensible au  carbofuran que l’activité locomotrice. </w:t>
        <w:br/>
        <w:br/>
        <w:t>Chez les alevins exposés au 1/4 de la DL50, nous notons, en comparaison avec les témoins,une diminution de la taille et du poids absolu respectivement significative et très significative à partirdu 2emois d’exposition. Au 3emois la différence est très significative pour les deux paramètres. La GSH affiche une baisse des teneurs très significative et hautement significative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