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toxiques et génotoxiques de l'artea 330ec; un fongicide nouvellement introduit en algérie sur les tetards de la grenouille rana saharica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Bourenane Bouhafs; Naziha/ Djebar, M.R/ Universit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Rana saharica fongicide/ métabolites toxicijé genotoxicité test comète test micronoyau./ </w:t>
            </w:r>
          </w:p>
        </w:tc>
      </w:tr>
    </w:tbl>
    <w:p>
      <w:pPr>
        <w:pStyle w:val="Heading3"/>
      </w:pPr>
      <w:r>
        <w:t>Résumé :</w:t>
      </w:r>
    </w:p>
    <w:p>
      <w:r>
        <w:t>nous avons entrepris des travaux pour examiner les effets possibles d'un agent de stress, un fongicide systémique nouvellement introduit en algérie :l'artea 330ec sur les têtards d'une espéce d'amphibiens; la grenouille verte rana saharica nous avons centré notre étude sur l'étude de certains paramètres physiques en milieu artificiel crée en laboratoire (ph et t°) et biométriques (evolution pondérale et linéaire et coefficient de condition) .nos résultats mettent en évidence une diminution à la fois du poids et de la taille des tétards soumis à une gamme de concentrations du fongicide .ainsi que l'indice de condition qui révèle un retard de croissance pouvant affectre la maturation sexuelle des animaux traités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