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la biologie téléostéen d'eau douce Gambusia affinis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Bouhats bourenane; Naziha/ Univérsite De Annaba/ Djebar, A.B./ </w:t>
            </w:r>
          </w:p>
        </w:tc>
      </w:tr>
      <w:tr>
        <w:trPr>
          <w:trHeight w:val="567"/>
        </w:trPr>
        <w:tc>
          <w:tcPr>
            <w:tcW w:type="dxa" w:w="3000"/>
          </w:tcPr>
          <w:p>
            <w:r>
              <w:t>Nombre de Pages</w:t>
            </w:r>
          </w:p>
        </w:tc>
        <w:tc>
          <w:tcPr>
            <w:tcW w:type="dxa" w:w="7000"/>
          </w:tcPr>
          <w:p>
            <w:r>
              <w:t>64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1993</w:t>
            </w:r>
          </w:p>
        </w:tc>
      </w:tr>
      <w:tr>
        <w:trPr>
          <w:trHeight w:val="567"/>
        </w:trPr>
        <w:tc>
          <w:tcPr>
            <w:tcW w:type="dxa" w:w="3000"/>
          </w:tcPr>
          <w:p>
            <w:r>
              <w:t>Sujet(s)</w:t>
            </w:r>
          </w:p>
        </w:tc>
        <w:tc>
          <w:tcPr>
            <w:tcW w:type="dxa" w:w="7000"/>
          </w:tcPr>
          <w:p>
            <w:r>
              <w:t xml:space="preserve">Biométrie/ chimiques/ Paramètres physiques/ bactériologique/ intestin/ hépatopancrés- G.affinis-Télestéens lutte biologique ./ </w:t>
            </w:r>
          </w:p>
        </w:tc>
      </w:tr>
    </w:tbl>
    <w:p>
      <w:pPr>
        <w:pStyle w:val="Heading3"/>
      </w:pPr>
      <w:r>
        <w:t>Résumé :</w:t>
      </w:r>
    </w:p>
    <w:p>
      <w:r>
        <w:t>Cette thèse concerne G. affinis, Téléostéen-prédateur de larves de moustiques contribuant à la lutte biologique. Elle comporte l'analyse de son milieu de vis naturel et artificiel du point de vue physiochimique et bactériologique puis une approche biométrique portant sur les deux sexes nous a permis d'apprécier la croissance de ce poisson. Ces résultats obtenus montrent que G.affinis s'adapte bien au milieu artificiel. G.affinis étant carnivore, dépourvu d'estomac et de dents maxillaires, compensé par des dents pharyngiennes son tractus digestif, a été décrit histologiquement à l'échelle structurale et ultrastructurale de part chez l'alevin et l'adulte. Vu l'intérêt économique et biologique que nous offre ce poisson, notre contribution nous a permis de mieux connaître afin de prévoir ultérieurement sa culture puis son ensemencement dans les régions infectées par les moustiques notamment celles de la région d'Annaba.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