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econdaires de quelques insecticides nouveaux sur lacroissance le métobolisme et la reproduction chez un poisson larvivore gambusia af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oukh; Feryal/ Soltani, N./ Universite badji mp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ecticides/ aspect morphologique/ histoligique et biochimique.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valuer l'effet de deux molécules insecticides, le diflubenzuron (dfb) et l'halofénozide (rh-0345),sur la croissance; le métabolisme et la reproduction d'un poisson larvivore gambusia affinis.le dfb est le premier représentant des benzoylphénylurées, c'est un inhibiteur de la synthèse de la chitine.ll a été utilisé à raison de deux dose, 16 et 78 ng/i.le rh-0345,est un nouveau dérivé de la benzoylhydrazine qui interfère avec les processus normaux de mue (croissance et développement) des organismes visée.le rh-0345 a été additionné dans l'eau d'levage des poissons à une concentration de 28,5 ng/l.les paramètres morphométriques des alevins traités au dfb (16 et 78 ng/l) ont montré que le composé perturbe leur développ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