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secondaires de quelques insecticides nouveaux sur lacroissance le métobolisme et la reproduction chez un poisson larvivore gambusia af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oukh; Feryal/ Soltani, N./ Universite badji mp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ecticides/ aspect morphologique/ histoligique et biochimique.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évaluer l'effet de deux molécules insecticides, le diflubenzuron (dfb) et l'halofénozide (rh-0345),sur la croissance; le métabolisme et la reproduction d'un poisson larvivore gambusia affinis.le dfb est le premier représentant des benzoylphénylurées, c'est un inhibiteur de la synthèse de la chitine.ll a été utilisé à raison de deux dose, 16 et 78 ng/i.le rh-0345,est un nouveau dérivé de la benzoylhydrazine qui interfère avec les processus normaux de mue (croissance et développement) des organismes visée.le rh-0345 a été additionné dans l'eau d'levage des poissons à une concentration de 28,5 ng/l.les paramètres morphométriques des alevins traités au dfb (16 et 78 ng/l) ont montré que le composé perturbe leur développ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